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2D" w:rsidRPr="006412EC" w:rsidRDefault="0000262D" w:rsidP="006412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Календарь прививок</w:t>
      </w:r>
    </w:p>
    <w:p w:rsidR="0000262D" w:rsidRDefault="0000262D" w:rsidP="006412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Вакцинация: национальный календарь или график прививок</w:t>
      </w:r>
    </w:p>
    <w:p w:rsidR="006412EC" w:rsidRPr="006412EC" w:rsidRDefault="006412EC" w:rsidP="006412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EC" w:rsidRDefault="0000262D" w:rsidP="00641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календарь прививок утверждается министерством здравоохранения каждого государства и определяет, от каких болезней данное государство готово привить людей бесплатно. Также в нем расписано, каким группам населения нужны </w:t>
      </w:r>
      <w:hyperlink r:id="rId6" w:history="1">
        <w:r w:rsidRPr="006412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прививки</w:t>
        </w:r>
      </w:hyperlink>
      <w:r w:rsidRPr="006412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каком возрасте их делать и на каких основаниях).</w:t>
      </w:r>
    </w:p>
    <w:p w:rsidR="0000262D" w:rsidRPr="006412EC" w:rsidRDefault="0000262D" w:rsidP="00641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всех Национальных календарей — «привить так рано, как только возможно». Многие заболевания особенно опасны для детей 0-2 лет. Следуя календарю, мы в короткие сроки защищаем ребенка от максимально возможного количества инфекций. Привитые дети заболевают реже, а если и болеют, то без тяжелых и опасных для жизни осложнений. Календарь также подсказывает, когда проводить ревакцинации от различных инфекций детям и взрослым.    Сроки, определяемые календарём, действительно важны и на них стоит ориентироваться. Национальный календарь составлен так, чтобы минимизировать риск болезни и снизить вероятность осложнений.</w:t>
      </w:r>
    </w:p>
    <w:p w:rsidR="0000262D" w:rsidRPr="006412EC" w:rsidRDefault="0000262D" w:rsidP="006412EC">
      <w:pPr>
        <w:shd w:val="clear" w:color="auto" w:fill="FFFFFF"/>
        <w:spacing w:after="0" w:line="240" w:lineRule="auto"/>
        <w:ind w:firstLine="653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российский Национальный календарь прививок входят:</w:t>
      </w:r>
    </w:p>
    <w:p w:rsidR="0000262D" w:rsidRPr="006412EC" w:rsidRDefault="0000262D" w:rsidP="006412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proofErr w:type="gramStart"/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Воздушно-капельные инфекции (корь, краснуха, эпидемический паротит, коклюш, ветряная оспа, дифтерия, грипп)</w:t>
      </w:r>
      <w:proofErr w:type="gramEnd"/>
    </w:p>
    <w:p w:rsidR="0000262D" w:rsidRPr="006412EC" w:rsidRDefault="0000262D" w:rsidP="006412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Тяжелые инфекции с высокой смертностью (туберкулез, гепатит</w:t>
      </w:r>
      <w:proofErr w:type="gramStart"/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В</w:t>
      </w:r>
      <w:proofErr w:type="gramEnd"/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 дифтерия, столбняк, полиомиелит, гемофильная инфекция типа b)</w:t>
      </w:r>
    </w:p>
    <w:p w:rsidR="0000262D" w:rsidRPr="006412EC" w:rsidRDefault="0000262D" w:rsidP="006412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Прививки по эпидемическим показаниям (клещевой энцефалит и т. д. – по регионам)</w:t>
      </w:r>
    </w:p>
    <w:p w:rsidR="0000262D" w:rsidRDefault="0000262D" w:rsidP="006412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Прививки, проводимые в группах риска (лицам с высокой возможностью заражения и/или с высокой опасностью для окружающих в случае их заболевания: гепатит</w:t>
      </w:r>
      <w:proofErr w:type="gramStart"/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А</w:t>
      </w:r>
      <w:proofErr w:type="gramEnd"/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 брюшной тиф, холера).</w:t>
      </w:r>
    </w:p>
    <w:p w:rsidR="006412EC" w:rsidRPr="006412EC" w:rsidRDefault="006412EC" w:rsidP="006412E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bookmarkStart w:id="0" w:name="_GoBack"/>
      <w:bookmarkEnd w:id="0"/>
    </w:p>
    <w:tbl>
      <w:tblPr>
        <w:tblW w:w="9335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1665"/>
        <w:gridCol w:w="5086"/>
      </w:tblGrid>
      <w:tr w:rsidR="0000262D" w:rsidRPr="006412EC" w:rsidTr="006412EC">
        <w:trPr>
          <w:trHeight w:val="246"/>
        </w:trPr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b/>
                <w:bCs/>
                <w:color w:val="3A3D36"/>
                <w:sz w:val="24"/>
                <w:szCs w:val="24"/>
                <w:lang w:eastAsia="ru-RU"/>
              </w:rPr>
              <w:t>Вид прививки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b/>
                <w:bCs/>
                <w:color w:val="3A3D36"/>
                <w:sz w:val="24"/>
                <w:szCs w:val="24"/>
                <w:lang w:eastAsia="ru-RU"/>
              </w:rPr>
              <w:t>Возраст ребенка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b/>
                <w:bCs/>
                <w:color w:val="3A3D36"/>
                <w:sz w:val="24"/>
                <w:szCs w:val="24"/>
                <w:lang w:eastAsia="ru-RU"/>
              </w:rPr>
              <w:t>Примечания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Первая вакцинация (V1) против вирусного гепатита</w:t>
            </w:r>
            <w:proofErr w:type="gramStart"/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 первые сутки жизни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numPr>
                <w:ilvl w:val="0"/>
                <w:numId w:val="2"/>
              </w:numPr>
              <w:spacing w:after="0" w:line="240" w:lineRule="auto"/>
              <w:ind w:left="300" w:right="167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Вакцина неживая, субъединичная (рекомбинантная).</w:t>
            </w:r>
          </w:p>
          <w:p w:rsidR="0000262D" w:rsidRPr="006412EC" w:rsidRDefault="0000262D" w:rsidP="006412EC">
            <w:pPr>
              <w:numPr>
                <w:ilvl w:val="0"/>
                <w:numId w:val="2"/>
              </w:numPr>
              <w:spacing w:after="0" w:line="240" w:lineRule="auto"/>
              <w:ind w:left="300" w:right="167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Вводится внутримышечно в дельтовидную мышцу плеча или латеральную широкую мышцу бедра.</w:t>
            </w:r>
          </w:p>
          <w:p w:rsidR="0000262D" w:rsidRPr="006412EC" w:rsidRDefault="0000262D" w:rsidP="006412EC">
            <w:pPr>
              <w:numPr>
                <w:ilvl w:val="0"/>
                <w:numId w:val="2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Схема вакцинации: 0 мес. — 1 мес. — 6 мес.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Вакцинация против туберкулеза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на 3–7 день жизни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numPr>
                <w:ilvl w:val="0"/>
                <w:numId w:val="3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Вакцина живая, </w:t>
            </w:r>
            <w:proofErr w:type="spellStart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аттенуированная</w:t>
            </w:r>
            <w:proofErr w:type="spellEnd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 (ослабленная) — </w:t>
            </w:r>
            <w:proofErr w:type="spellStart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БЦЖ</w:t>
            </w:r>
            <w:proofErr w:type="spellEnd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-М.</w:t>
            </w:r>
          </w:p>
          <w:p w:rsidR="0000262D" w:rsidRPr="006412EC" w:rsidRDefault="0000262D" w:rsidP="006412EC">
            <w:pPr>
              <w:numPr>
                <w:ilvl w:val="0"/>
                <w:numId w:val="3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Вводится </w:t>
            </w:r>
            <w:proofErr w:type="spellStart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внутрикожно</w:t>
            </w:r>
            <w:proofErr w:type="spellEnd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 на границе верхней и средней трети наружной поверхности левого плеча.</w:t>
            </w:r>
          </w:p>
          <w:p w:rsidR="0000262D" w:rsidRPr="006412EC" w:rsidRDefault="0000262D" w:rsidP="006412EC">
            <w:pPr>
              <w:numPr>
                <w:ilvl w:val="0"/>
                <w:numId w:val="3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Если вакцинация от туберкулеза не </w:t>
            </w: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lastRenderedPageBreak/>
              <w:t>проведена в роддоме, то она может быть выполнена не ранее чем через месяц после введения других вакцин (в т. ч. вакцины против гепатита В). После вакцинации от туберкулеза другие прививки не назначают в течение одного месяца.</w:t>
            </w:r>
          </w:p>
          <w:p w:rsidR="0000262D" w:rsidRPr="006412EC" w:rsidRDefault="0000262D" w:rsidP="006412EC">
            <w:pPr>
              <w:numPr>
                <w:ilvl w:val="0"/>
                <w:numId w:val="3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Если прививка не была сделана в роддоме, до двух месяцев вакцинация проводится без предварительной пробы Манту. После двух месяцев перед вакцинацией необходимо провести пробу Манту. При отрицательной реакции вакцинацию осуществляют в течение 14 дней с момента постановки пробы.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lastRenderedPageBreak/>
              <w:t>Вторая вакцинация (V2) против вирусного гепатита</w:t>
            </w:r>
            <w:proofErr w:type="gramStart"/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1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Внутримышечно в дельтовидную мышцу плеча или латеральную широкую мышцу бедра.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Первая вакцинация (V1) против пневмококковой инфекции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2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numPr>
                <w:ilvl w:val="0"/>
                <w:numId w:val="5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Вакцина неживая субъединичная (полисахаридная / </w:t>
            </w:r>
            <w:proofErr w:type="gramStart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полисахаридная</w:t>
            </w:r>
            <w:proofErr w:type="gramEnd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 конъюгированная) Вводится внутримышечно в латеральную широкую мышцу бедра или в дельтовидную мышцу плеча.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Третья вакцинация (V3) против вирусного гепатита</w:t>
            </w:r>
            <w:proofErr w:type="gramStart"/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– для детей группы риска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numPr>
                <w:ilvl w:val="0"/>
                <w:numId w:val="6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Вводится внутримышечно в дельтовидную мышцу плеча или латеральную широкую мышцу бедра.</w:t>
            </w:r>
          </w:p>
          <w:p w:rsidR="0000262D" w:rsidRPr="006412EC" w:rsidRDefault="0000262D" w:rsidP="006412EC">
            <w:pPr>
              <w:numPr>
                <w:ilvl w:val="0"/>
                <w:numId w:val="6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Группа риска – дети, рожденные от матерей, больных гепатитом</w:t>
            </w:r>
            <w:proofErr w:type="gramStart"/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или с неизвестным статусом по этому заболеванию.</w:t>
            </w:r>
          </w:p>
          <w:p w:rsidR="0000262D" w:rsidRPr="006412EC" w:rsidRDefault="0000262D" w:rsidP="006412EC">
            <w:pPr>
              <w:numPr>
                <w:ilvl w:val="0"/>
                <w:numId w:val="6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Вакцинация для группы риска: 0 мес. – 1 мес. – 2 мес. – 12 мес.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Первая вакцинация (V1) против дифтерии, коклюша, столбняка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 3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numPr>
                <w:ilvl w:val="0"/>
                <w:numId w:val="7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Вакцина неживая, коклюш — инактивированная, </w:t>
            </w:r>
            <w:proofErr w:type="spellStart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цельноклеточная</w:t>
            </w:r>
            <w:proofErr w:type="spellEnd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 или субъединичная; дифтерия и столбняк — анатоксины.</w:t>
            </w:r>
          </w:p>
          <w:p w:rsidR="0000262D" w:rsidRPr="006412EC" w:rsidRDefault="0000262D" w:rsidP="006412EC">
            <w:pPr>
              <w:numPr>
                <w:ilvl w:val="0"/>
                <w:numId w:val="7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Вводится внутримышечно в латеральную широкую мышцу бедра или в дельтовидную мышцу плеча.</w:t>
            </w:r>
          </w:p>
          <w:p w:rsidR="005F24D7" w:rsidRPr="006412EC" w:rsidRDefault="0000262D" w:rsidP="006412EC">
            <w:pPr>
              <w:numPr>
                <w:ilvl w:val="0"/>
                <w:numId w:val="7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Первые четыре дозы приходятся на вакцины с коклюшным компонентом. </w:t>
            </w: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lastRenderedPageBreak/>
              <w:t>Ревакцинации, начиная с RV2, проводятся вакциной АДС-М</w:t>
            </w:r>
            <w:r w:rsidR="005F24D7"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.</w:t>
            </w:r>
          </w:p>
          <w:p w:rsidR="0000262D" w:rsidRPr="006412EC" w:rsidRDefault="0000262D" w:rsidP="006412EC">
            <w:pPr>
              <w:numPr>
                <w:ilvl w:val="0"/>
                <w:numId w:val="7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proofErr w:type="gramStart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Начиная с RV3 ревакцинации проводятся каждые 10</w:t>
            </w:r>
            <w:proofErr w:type="gramEnd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 лет.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lastRenderedPageBreak/>
              <w:t>Первая вакцинация (V1) против полиомиелита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3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numPr>
                <w:ilvl w:val="0"/>
                <w:numId w:val="8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ИПВ вводится внутримышечно в латеральную широкую мышцу бедра или в дельтовидную мышцу плеча.</w:t>
            </w:r>
          </w:p>
          <w:p w:rsidR="0000262D" w:rsidRPr="006412EC" w:rsidRDefault="0000262D" w:rsidP="006412EC">
            <w:pPr>
              <w:numPr>
                <w:ilvl w:val="0"/>
                <w:numId w:val="8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Первые четыре дозы выполняются ИПВ (инактивированной вакциной), в том числе в составе комплексных вакцин.</w:t>
            </w:r>
          </w:p>
          <w:p w:rsidR="0000262D" w:rsidRPr="006412EC" w:rsidRDefault="0000262D" w:rsidP="006412EC">
            <w:pPr>
              <w:numPr>
                <w:ilvl w:val="0"/>
                <w:numId w:val="8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Интервал между первыми тремя дозами должен составлять не менее 45 дней.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Первая вакцинация (V1) против гемофильной инфекции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3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5F24D7" w:rsidRPr="006412EC" w:rsidRDefault="0000262D" w:rsidP="006412EC">
            <w:pPr>
              <w:numPr>
                <w:ilvl w:val="0"/>
                <w:numId w:val="9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Вакцина неживая, субъединичная – вакцина гемофильная, а также в составе комплексных вакцин</w:t>
            </w:r>
            <w:r w:rsidR="005F24D7"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.</w:t>
            </w:r>
          </w:p>
          <w:p w:rsidR="0000262D" w:rsidRPr="006412EC" w:rsidRDefault="0000262D" w:rsidP="006412EC">
            <w:pPr>
              <w:numPr>
                <w:ilvl w:val="0"/>
                <w:numId w:val="9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Вводится внутримышечно в латеральную широкую мышцу бедра или в дельтовидную мышцу плеча.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Вторая вакцинация (V2) против дифтерии, коклюша, столбняка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4,5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латеральную широкую мышцу бедра или в дельтовидную мышцу плеча.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Вторая вакцинация (V2) против полиомиелита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4,5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латеральную широкую мышцу бедра или в дельтовидную мышцу плеча.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Вторая вакцинация (V2) против гемофильной инфекции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4,5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латеральную широкую мышцу бедра или в дельтовидную мышцу плеча.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Вторая вакцинация (V2) против пневмококковой инфекции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4,5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латеральную широкую мышцу бедра или в дельтовидную мышцу плеча.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Третья вакцинация (V3) против дифтерии, коклюша, столбняка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6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латеральную широкую мышцу бедра или в дельтовидную мышцу плеча.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lastRenderedPageBreak/>
              <w:t>Третья вакцинация (V3) против полиомиелита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6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латеральную широкую мышцу бедра или в дельтовидную мышцу плеча.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Третья вакцинация (V3) против гемофильной инфекции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6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латеральную широкую мышцу бедра или в дельтовидную мышцу плеча.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Третья вакцинация (V3) против вирусного гепатита</w:t>
            </w:r>
            <w:proofErr w:type="gramStart"/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6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латеральную широкую мышцу бедра или в дельтовидную мышцу плеча.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  <w:lang w:eastAsia="ru-RU"/>
              </w:rPr>
              <w:t>Вакцинация (V1) от гриппа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  <w:lang w:eastAsia="ru-RU"/>
              </w:rPr>
              <w:t>6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5F24D7" w:rsidP="006412EC">
            <w:pPr>
              <w:numPr>
                <w:ilvl w:val="0"/>
                <w:numId w:val="10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  <w:lang w:eastAsia="ru-RU"/>
              </w:rPr>
              <w:t xml:space="preserve">Вакцина неживая. </w:t>
            </w:r>
            <w:r w:rsidR="0000262D" w:rsidRPr="006412EC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  <w:lang w:eastAsia="ru-RU"/>
              </w:rPr>
              <w:t>Вводится внутримышечно в дельтовидную мышцу плеча или латеральную широкую мышцу бедра.</w:t>
            </w:r>
          </w:p>
          <w:p w:rsidR="0000262D" w:rsidRPr="006412EC" w:rsidRDefault="0000262D" w:rsidP="006412EC">
            <w:pPr>
              <w:numPr>
                <w:ilvl w:val="0"/>
                <w:numId w:val="10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  <w:lang w:eastAsia="ru-RU"/>
              </w:rPr>
              <w:t>Минимальный возраст для начала вакцинации — 6 месяцев.</w:t>
            </w:r>
          </w:p>
          <w:p w:rsidR="0000262D" w:rsidRPr="006412EC" w:rsidRDefault="0000262D" w:rsidP="006412EC">
            <w:pPr>
              <w:numPr>
                <w:ilvl w:val="0"/>
                <w:numId w:val="10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  <w:lang w:eastAsia="ru-RU"/>
              </w:rPr>
              <w:t>По российским рекомендациям дети до 3-х лет ежегодно получают по две дозы вакцины с интервалом в 4 недели.</w:t>
            </w:r>
          </w:p>
          <w:p w:rsidR="0000262D" w:rsidRPr="006412EC" w:rsidRDefault="0000262D" w:rsidP="006412EC">
            <w:pPr>
              <w:numPr>
                <w:ilvl w:val="0"/>
                <w:numId w:val="10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  <w:lang w:eastAsia="ru-RU"/>
              </w:rPr>
              <w:t>Дети 3 лет и старше — одну дозу вакцины.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Вакцинация (V1) против кори, эпидемического паротита, краснухи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12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numPr>
                <w:ilvl w:val="0"/>
                <w:numId w:val="13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Вакцина живая, </w:t>
            </w:r>
            <w:proofErr w:type="spellStart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аттенуированная</w:t>
            </w:r>
            <w:proofErr w:type="spellEnd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 (ослабленная) — «</w:t>
            </w:r>
            <w:proofErr w:type="spellStart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Вактривир</w:t>
            </w:r>
            <w:proofErr w:type="spellEnd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», М-М-Р, </w:t>
            </w:r>
            <w:proofErr w:type="spellStart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паротитно</w:t>
            </w:r>
            <w:proofErr w:type="spellEnd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-коревая дивакцина, коревая моновакцина, </w:t>
            </w:r>
            <w:proofErr w:type="spellStart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паротитная</w:t>
            </w:r>
            <w:proofErr w:type="spellEnd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 моновакцина, краснушная моновакцина.</w:t>
            </w:r>
          </w:p>
          <w:p w:rsidR="0000262D" w:rsidRPr="006412EC" w:rsidRDefault="0000262D" w:rsidP="006412EC">
            <w:pPr>
              <w:numPr>
                <w:ilvl w:val="0"/>
                <w:numId w:val="13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Вводится подкожно, в область трехглавой мышцы плеча или переднебоковой поверхности бедра.</w:t>
            </w:r>
          </w:p>
        </w:tc>
      </w:tr>
      <w:tr w:rsidR="0000262D" w:rsidRPr="006412EC" w:rsidTr="006412EC">
        <w:trPr>
          <w:trHeight w:val="1333"/>
        </w:trPr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Ревакцинация (RV) против гепатита</w:t>
            </w:r>
            <w:proofErr w:type="gramStart"/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— дети группы риска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Вводится внутримышечно в дельтовидную мышцу плеча или латеральную широкую мышцу бедра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Ревакцинация (RV) от пневмококковой инфекции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15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дельтовидную мышцу плеча или латеральную широкую мышцу бедра.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lastRenderedPageBreak/>
              <w:t>Первая ревакцинация (RV1) против дифтерии, коклюша, столбняка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18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дельтовидную мышцу плеча или латеральную широкую мышцу бедра.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Первая ревакцинация (RV1) против полиомиелита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18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дельтовидную мышцу плеча или латеральную широкую мышцу бедра.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Первая ревакцинация (RV1) против гемофильной инфекции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18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дельтовидную мышцу плеча или латеральную широкую мышцу бедра.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Вторая ревакцинация (RV2) против полиомиелита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20 мес.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орально (через рот). Не есть, не пить за час до и час после вакцинации!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Ревакцинация (RV1) против кори, краснухи, эпидемического паротита RV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 6 лет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подкожно, внутримышечно в область трехглавой мышцы плеча или переднебоковой поверхности бедра.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Вторая ревакцинация (RV2) против дифтерии, столбняка (вакцина АДС-М)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6–7 лет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внутримышечно в дельтовидную мышцу плеча или латеральную широкую мышцу бедра.</w:t>
            </w:r>
          </w:p>
        </w:tc>
      </w:tr>
      <w:tr w:rsidR="0000262D" w:rsidRPr="006412EC" w:rsidTr="006412EC">
        <w:trPr>
          <w:trHeight w:val="1045"/>
        </w:trPr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Третья ревакцинация (RV3) против полиомиелита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Вводится орально (через рот). Не есть, не пить за час до и час после вакцинации!</w:t>
            </w:r>
          </w:p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 </w:t>
            </w:r>
          </w:p>
        </w:tc>
      </w:tr>
      <w:tr w:rsidR="0000262D" w:rsidRPr="006412EC" w:rsidTr="006412EC">
        <w:trPr>
          <w:trHeight w:val="770"/>
        </w:trPr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Ревакцинация (RV) против туберкулеза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 6–7 лет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Детям с отрицательной пробой Манту. Дальнейшая ревакцинация не требуется.</w:t>
            </w:r>
          </w:p>
        </w:tc>
      </w:tr>
      <w:tr w:rsidR="0000262D" w:rsidRPr="006412EC" w:rsidTr="006412EC">
        <w:tc>
          <w:tcPr>
            <w:tcW w:w="2584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lastRenderedPageBreak/>
              <w:t>Третья ревакцинация (RV3) против дифтерии, столбняка (АДС-М)</w:t>
            </w:r>
          </w:p>
        </w:tc>
        <w:tc>
          <w:tcPr>
            <w:tcW w:w="1665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3A3D36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5086" w:type="dxa"/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00262D" w:rsidRPr="006412EC" w:rsidRDefault="0000262D" w:rsidP="006412EC">
            <w:pPr>
              <w:numPr>
                <w:ilvl w:val="0"/>
                <w:numId w:val="18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Вводится внутримышечно в дельтовидную мышцу плеча или латеральную широкую мышцу бедра.</w:t>
            </w:r>
          </w:p>
          <w:p w:rsidR="0000262D" w:rsidRPr="006412EC" w:rsidRDefault="0000262D" w:rsidP="006412EC">
            <w:pPr>
              <w:numPr>
                <w:ilvl w:val="0"/>
                <w:numId w:val="18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</w:pPr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Далее </w:t>
            </w:r>
            <w:proofErr w:type="gramStart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>ревакцинация раз в 10 лет начиная</w:t>
            </w:r>
            <w:proofErr w:type="gramEnd"/>
            <w:r w:rsidRPr="006412E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  <w:lang w:eastAsia="ru-RU"/>
              </w:rPr>
              <w:t xml:space="preserve"> с последней дозы, введенной в детском возрасте.</w:t>
            </w:r>
          </w:p>
        </w:tc>
      </w:tr>
    </w:tbl>
    <w:p w:rsidR="0000262D" w:rsidRPr="006412EC" w:rsidRDefault="0000262D" w:rsidP="00641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 Красным цветом отмечены вакцины для детей в группе риска</w:t>
      </w:r>
    </w:p>
    <w:p w:rsidR="0000262D" w:rsidRPr="006412EC" w:rsidRDefault="0000262D" w:rsidP="00641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FFA500"/>
          <w:sz w:val="28"/>
          <w:szCs w:val="28"/>
          <w:lang w:eastAsia="ru-RU"/>
        </w:rPr>
        <w:t>*Оранжевым цветом отмечены вакцины сверх национального календаря вакцинации</w:t>
      </w:r>
    </w:p>
    <w:p w:rsidR="0000262D" w:rsidRPr="006412EC" w:rsidRDefault="0000262D" w:rsidP="00641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Важно, что Национальный календарь — это не «список всех необходимых прививок». </w:t>
      </w:r>
      <w:proofErr w:type="gramStart"/>
      <w:r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предупреждаемых инфекций в мире насчитывается 30, в Национальный календарь прививок США входит 16, в российский</w:t>
      </w:r>
      <w:r w:rsid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</w:t>
      </w:r>
      <w:r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End"/>
      <w:r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массовой бесплатной вакцинации государству приходится выбирать самое важное, чтобы рационально распределить ресурсы. Поэтому по мере возможности родители могут «дополнить» календарь и привить детей платно от тех инфекций, на защиту от которых у государства ресурсов пока не хватает.</w:t>
      </w:r>
    </w:p>
    <w:p w:rsidR="0000262D" w:rsidRPr="006412EC" w:rsidRDefault="0000262D" w:rsidP="006412EC">
      <w:pPr>
        <w:shd w:val="clear" w:color="auto" w:fill="FFFFFF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Каких важных прививок нет в российском Национальном календаре?</w:t>
      </w:r>
    </w:p>
    <w:p w:rsidR="0000262D" w:rsidRPr="006412EC" w:rsidRDefault="006412EC" w:rsidP="006412EC">
      <w:pPr>
        <w:numPr>
          <w:ilvl w:val="0"/>
          <w:numId w:val="19"/>
        </w:numPr>
        <w:shd w:val="clear" w:color="auto" w:fill="FFFFFF"/>
        <w:spacing w:after="0" w:line="240" w:lineRule="auto"/>
        <w:ind w:left="1013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hyperlink r:id="rId7" w:history="1"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 xml:space="preserve">Против </w:t>
        </w:r>
        <w:proofErr w:type="spellStart"/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>ротавирусной</w:t>
        </w:r>
        <w:proofErr w:type="spellEnd"/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 xml:space="preserve"> инфекции</w:t>
        </w:r>
      </w:hyperlink>
    </w:p>
    <w:p w:rsidR="0000262D" w:rsidRPr="006412EC" w:rsidRDefault="006412EC" w:rsidP="006412EC">
      <w:pPr>
        <w:numPr>
          <w:ilvl w:val="0"/>
          <w:numId w:val="19"/>
        </w:numPr>
        <w:shd w:val="clear" w:color="auto" w:fill="FFFFFF"/>
        <w:spacing w:after="0" w:line="240" w:lineRule="auto"/>
        <w:ind w:left="1013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hyperlink r:id="rId8" w:history="1"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>Против ветрянки</w:t>
        </w:r>
      </w:hyperlink>
    </w:p>
    <w:p w:rsidR="0000262D" w:rsidRPr="006412EC" w:rsidRDefault="0000262D" w:rsidP="006412EC">
      <w:pPr>
        <w:numPr>
          <w:ilvl w:val="0"/>
          <w:numId w:val="19"/>
        </w:numPr>
        <w:shd w:val="clear" w:color="auto" w:fill="FFFFFF"/>
        <w:spacing w:after="0" w:line="240" w:lineRule="auto"/>
        <w:ind w:left="1013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Против ХИБ-инфекции для всех (в России прививают только группы риска)</w:t>
      </w:r>
    </w:p>
    <w:p w:rsidR="0000262D" w:rsidRPr="006412EC" w:rsidRDefault="006412EC" w:rsidP="006412EC">
      <w:pPr>
        <w:numPr>
          <w:ilvl w:val="0"/>
          <w:numId w:val="19"/>
        </w:numPr>
        <w:shd w:val="clear" w:color="auto" w:fill="FFFFFF"/>
        <w:spacing w:after="0" w:line="240" w:lineRule="auto"/>
        <w:ind w:left="1013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hyperlink r:id="rId9" w:history="1"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 xml:space="preserve">Против </w:t>
        </w:r>
        <w:proofErr w:type="spellStart"/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>ВПЧ</w:t>
        </w:r>
        <w:proofErr w:type="spellEnd"/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 xml:space="preserve"> — </w:t>
        </w:r>
        <w:proofErr w:type="spellStart"/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>папилломавируса</w:t>
        </w:r>
        <w:proofErr w:type="spellEnd"/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 xml:space="preserve"> человека</w:t>
        </w:r>
      </w:hyperlink>
    </w:p>
    <w:p w:rsidR="0000262D" w:rsidRPr="006412EC" w:rsidRDefault="006412EC" w:rsidP="006412EC">
      <w:pPr>
        <w:numPr>
          <w:ilvl w:val="0"/>
          <w:numId w:val="19"/>
        </w:numPr>
        <w:shd w:val="clear" w:color="auto" w:fill="FFFFFF"/>
        <w:spacing w:after="0" w:line="240" w:lineRule="auto"/>
        <w:ind w:left="1013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hyperlink r:id="rId10" w:history="1"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>Против гепатита</w:t>
        </w:r>
        <w:proofErr w:type="gramStart"/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 xml:space="preserve"> А</w:t>
        </w:r>
        <w:proofErr w:type="gramEnd"/>
      </w:hyperlink>
      <w:r w:rsidR="0000262D"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 для всех (в России прививают только группы риска)</w:t>
      </w:r>
    </w:p>
    <w:p w:rsidR="0000262D" w:rsidRPr="006412EC" w:rsidRDefault="006412EC" w:rsidP="006412EC">
      <w:pPr>
        <w:numPr>
          <w:ilvl w:val="0"/>
          <w:numId w:val="19"/>
        </w:numPr>
        <w:shd w:val="clear" w:color="auto" w:fill="FFFFFF"/>
        <w:spacing w:after="0" w:line="240" w:lineRule="auto"/>
        <w:ind w:left="1013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hyperlink r:id="rId11" w:history="1">
        <w:r w:rsidR="0000262D" w:rsidRPr="006412EC">
          <w:rPr>
            <w:rFonts w:ascii="Times New Roman" w:eastAsia="Times New Roman" w:hAnsi="Times New Roman" w:cs="Times New Roman"/>
            <w:color w:val="EA4031"/>
            <w:sz w:val="28"/>
            <w:szCs w:val="28"/>
            <w:lang w:eastAsia="ru-RU"/>
          </w:rPr>
          <w:t>Против менингита</w:t>
        </w:r>
      </w:hyperlink>
    </w:p>
    <w:p w:rsidR="0000262D" w:rsidRPr="006412EC" w:rsidRDefault="0000262D" w:rsidP="006412EC">
      <w:pPr>
        <w:numPr>
          <w:ilvl w:val="0"/>
          <w:numId w:val="19"/>
        </w:numPr>
        <w:shd w:val="clear" w:color="auto" w:fill="FFFFFF"/>
        <w:spacing w:after="0" w:line="240" w:lineRule="auto"/>
        <w:ind w:left="1013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Нет второй ревакцинации против коклюша</w:t>
      </w:r>
    </w:p>
    <w:p w:rsidR="0000262D" w:rsidRPr="006412EC" w:rsidRDefault="0000262D" w:rsidP="006412EC">
      <w:pPr>
        <w:shd w:val="clear" w:color="auto" w:fill="FFFFFF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 в российском календаре, в отличие от календарей многих стран, есть прививки:</w:t>
      </w:r>
    </w:p>
    <w:p w:rsidR="0000262D" w:rsidRPr="006412EC" w:rsidRDefault="0000262D" w:rsidP="006412EC">
      <w:pPr>
        <w:numPr>
          <w:ilvl w:val="0"/>
          <w:numId w:val="20"/>
        </w:numPr>
        <w:shd w:val="clear" w:color="auto" w:fill="FFFFFF"/>
        <w:spacing w:after="0" w:line="240" w:lineRule="auto"/>
        <w:ind w:left="1013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Против гриппа для всех</w:t>
      </w:r>
    </w:p>
    <w:p w:rsidR="0000262D" w:rsidRPr="006412EC" w:rsidRDefault="0000262D" w:rsidP="006412EC">
      <w:pPr>
        <w:numPr>
          <w:ilvl w:val="0"/>
          <w:numId w:val="20"/>
        </w:numPr>
        <w:shd w:val="clear" w:color="auto" w:fill="FFFFFF"/>
        <w:spacing w:after="0" w:line="240" w:lineRule="auto"/>
        <w:ind w:left="1013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Против туберкулёза</w:t>
      </w:r>
      <w:r w:rsidR="006412EC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</w:p>
    <w:p w:rsidR="006412EC" w:rsidRDefault="006412EC" w:rsidP="006412EC">
      <w:pPr>
        <w:shd w:val="clear" w:color="auto" w:fill="FFFFFF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62D" w:rsidRPr="006412EC" w:rsidRDefault="0000262D" w:rsidP="006412EC">
      <w:pPr>
        <w:shd w:val="clear" w:color="auto" w:fill="FFFFFF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в мире все время меняется. Идёт вперёд и наука. Поэтому прививочные календари всех стран, в том числе и Российский, также будет меняться. А мы будем следить за развитием событий</w:t>
      </w:r>
      <w:r w:rsid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стремиться защитить детей от всех актуальных предотвращаемых инфекций.</w:t>
      </w:r>
    </w:p>
    <w:p w:rsidR="006412EC" w:rsidRDefault="006412EC" w:rsidP="006412EC">
      <w:pPr>
        <w:shd w:val="clear" w:color="auto" w:fill="FFFFFF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24D7" w:rsidRPr="006412EC" w:rsidRDefault="005F24D7" w:rsidP="006412EC">
      <w:pPr>
        <w:shd w:val="clear" w:color="auto" w:fill="FFFFFF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вакцинации необходимо обратиться к участковому врачу поликлиники по месту жительства, прививочные кабинеты детских и взрослых поликлиник </w:t>
      </w:r>
      <w:r w:rsidR="00563E2D" w:rsidRPr="0064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 выполнить прививки Национального календаря.</w:t>
      </w:r>
    </w:p>
    <w:p w:rsidR="00AE2ECE" w:rsidRPr="006412EC" w:rsidRDefault="00AE2ECE" w:rsidP="006412E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F4D" w:rsidRPr="006412EC" w:rsidRDefault="008D3F4D" w:rsidP="0064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3F4D" w:rsidRPr="006412EC" w:rsidSect="006412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796"/>
    <w:multiLevelType w:val="multilevel"/>
    <w:tmpl w:val="FBE8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F7746B"/>
    <w:multiLevelType w:val="multilevel"/>
    <w:tmpl w:val="0A78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9D513B"/>
    <w:multiLevelType w:val="multilevel"/>
    <w:tmpl w:val="F1AA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297A68"/>
    <w:multiLevelType w:val="multilevel"/>
    <w:tmpl w:val="8E00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15188D"/>
    <w:multiLevelType w:val="multilevel"/>
    <w:tmpl w:val="228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1F0C5A"/>
    <w:multiLevelType w:val="multilevel"/>
    <w:tmpl w:val="08F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F26E9E"/>
    <w:multiLevelType w:val="multilevel"/>
    <w:tmpl w:val="E44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F31FCC"/>
    <w:multiLevelType w:val="multilevel"/>
    <w:tmpl w:val="FF80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561531"/>
    <w:multiLevelType w:val="multilevel"/>
    <w:tmpl w:val="755A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6B3AD5"/>
    <w:multiLevelType w:val="multilevel"/>
    <w:tmpl w:val="638E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BB778A"/>
    <w:multiLevelType w:val="multilevel"/>
    <w:tmpl w:val="94CA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C00248"/>
    <w:multiLevelType w:val="multilevel"/>
    <w:tmpl w:val="5E22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9630C92"/>
    <w:multiLevelType w:val="multilevel"/>
    <w:tmpl w:val="DAF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E40CF6"/>
    <w:multiLevelType w:val="multilevel"/>
    <w:tmpl w:val="CD7A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C2338B8"/>
    <w:multiLevelType w:val="multilevel"/>
    <w:tmpl w:val="74C8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D26A99"/>
    <w:multiLevelType w:val="multilevel"/>
    <w:tmpl w:val="5BC8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B8479C"/>
    <w:multiLevelType w:val="multilevel"/>
    <w:tmpl w:val="E8B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9E03CE"/>
    <w:multiLevelType w:val="multilevel"/>
    <w:tmpl w:val="2440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83C6634"/>
    <w:multiLevelType w:val="multilevel"/>
    <w:tmpl w:val="716A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F46466"/>
    <w:multiLevelType w:val="multilevel"/>
    <w:tmpl w:val="D152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14"/>
  </w:num>
  <w:num w:numId="7">
    <w:abstractNumId w:val="19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3"/>
  </w:num>
  <w:num w:numId="13">
    <w:abstractNumId w:val="13"/>
  </w:num>
  <w:num w:numId="14">
    <w:abstractNumId w:val="12"/>
  </w:num>
  <w:num w:numId="15">
    <w:abstractNumId w:val="1"/>
  </w:num>
  <w:num w:numId="16">
    <w:abstractNumId w:val="17"/>
  </w:num>
  <w:num w:numId="17">
    <w:abstractNumId w:val="15"/>
  </w:num>
  <w:num w:numId="18">
    <w:abstractNumId w:val="16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F3"/>
    <w:rsid w:val="0000262D"/>
    <w:rsid w:val="00180B43"/>
    <w:rsid w:val="001945F3"/>
    <w:rsid w:val="00563E2D"/>
    <w:rsid w:val="005F24D7"/>
    <w:rsid w:val="006120F3"/>
    <w:rsid w:val="006412EC"/>
    <w:rsid w:val="008D3F4D"/>
    <w:rsid w:val="00A54AAF"/>
    <w:rsid w:val="00AE2ECE"/>
    <w:rsid w:val="00BC7BC4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A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6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2840">
              <w:marLeft w:val="9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2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7403">
              <w:marLeft w:val="9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9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054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15" w:color="F7DBBB"/>
                        <w:bottom w:val="none" w:sz="0" w:space="0" w:color="auto"/>
                        <w:right w:val="none" w:sz="0" w:space="0" w:color="auto"/>
                      </w:divBdr>
                    </w:div>
                    <w:div w:id="1640380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15" w:color="F7DBB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euromed.ru/service_list/vaktsina-varilriks-ot-vetryanoj-ospy-vetryanki-belgiy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eti-euromed.ru/service_list/vaktsina-rotatek-rotavirusnaya-infektsiya-ssh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-euromed.ru/specialist-and-prices/detskaya-vaktsinatsiya/" TargetMode="External"/><Relationship Id="rId11" Type="http://schemas.openxmlformats.org/officeDocument/2006/relationships/hyperlink" Target="https://deti-euromed.ru/service_list/vaktsina-menaktra-meningokokkovaya-infektsiya-frants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ti-euromed.ru/service_list/vaktsina-havriks-gepatit-a-belg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i-euromed.ru/service_list/vaktsina-gardasil-virus-papillomy-chelov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Лилия Александровна</dc:creator>
  <cp:keywords/>
  <dc:description/>
  <cp:lastModifiedBy>Секретарь</cp:lastModifiedBy>
  <cp:revision>10</cp:revision>
  <cp:lastPrinted>2023-11-30T12:23:00Z</cp:lastPrinted>
  <dcterms:created xsi:type="dcterms:W3CDTF">2023-11-27T13:55:00Z</dcterms:created>
  <dcterms:modified xsi:type="dcterms:W3CDTF">2024-01-13T08:57:00Z</dcterms:modified>
</cp:coreProperties>
</file>